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2439D" w14:textId="77777777" w:rsidR="00C47432" w:rsidRPr="000845F8" w:rsidRDefault="00C47432" w:rsidP="009602D5">
      <w:pPr>
        <w:jc w:val="both"/>
        <w:rPr>
          <w:rFonts w:ascii="Montserrat" w:hAnsi="Montserrat" w:cs="Arial"/>
          <w:b/>
          <w:sz w:val="22"/>
          <w:szCs w:val="22"/>
        </w:rPr>
      </w:pPr>
    </w:p>
    <w:p w14:paraId="50589D0D" w14:textId="77777777" w:rsidR="00C53EF4" w:rsidRPr="000845F8" w:rsidRDefault="00C53EF4" w:rsidP="009602D5">
      <w:pPr>
        <w:jc w:val="center"/>
        <w:rPr>
          <w:rFonts w:ascii="Montserrat" w:hAnsi="Montserrat" w:cs="Arial"/>
          <w:b/>
          <w:color w:val="000000"/>
          <w:sz w:val="22"/>
          <w:szCs w:val="22"/>
        </w:rPr>
      </w:pPr>
      <w:r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>Guidelines on the Transfer of</w:t>
      </w:r>
      <w:r w:rsidR="00001D5E"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 xml:space="preserve"> </w:t>
      </w:r>
      <w:r w:rsidR="003D5939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>‘</w:t>
      </w:r>
      <w:r w:rsidR="003574E8" w:rsidRPr="000845F8">
        <w:rPr>
          <w:rFonts w:ascii="Montserrat" w:hAnsi="Montserrat" w:cs="Arial"/>
          <w:b/>
          <w:color w:val="000000"/>
          <w:sz w:val="22"/>
          <w:szCs w:val="22"/>
        </w:rPr>
        <w:t>Net Realized/Unrealized Losses Recognized In Profit Or Loss And In Equity’ And</w:t>
      </w:r>
      <w:r w:rsidR="00C11273" w:rsidRPr="000845F8">
        <w:rPr>
          <w:rFonts w:ascii="Montserrat" w:hAnsi="Montserrat" w:cs="Arial"/>
          <w:b/>
          <w:caps/>
          <w:color w:val="000000"/>
          <w:sz w:val="22"/>
          <w:szCs w:val="22"/>
        </w:rPr>
        <w:t xml:space="preserve"> </w:t>
      </w:r>
      <w:r w:rsidR="003D5939">
        <w:rPr>
          <w:rFonts w:ascii="Montserrat" w:hAnsi="Montserrat" w:cs="Arial"/>
          <w:b/>
          <w:caps/>
          <w:color w:val="000000"/>
          <w:sz w:val="22"/>
          <w:szCs w:val="22"/>
        </w:rPr>
        <w:t>‘</w:t>
      </w:r>
      <w:r w:rsidR="00001D5E"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>Undivided Profits/(Losses)</w:t>
      </w:r>
      <w:r w:rsidR="003D5939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>’</w:t>
      </w:r>
      <w:r w:rsidR="00001D5E"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 xml:space="preserve"> </w:t>
      </w:r>
      <w:r w:rsidR="0082089D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br/>
      </w:r>
      <w:r w:rsidR="00001D5E"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 xml:space="preserve">from FCDU/EFCDU Books to the </w:t>
      </w:r>
      <w:r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>RBU</w:t>
      </w:r>
      <w:r w:rsidR="00001D5E" w:rsidRPr="000845F8">
        <w:rPr>
          <w:rStyle w:val="Hyperlink"/>
          <w:rFonts w:ascii="Montserrat" w:hAnsi="Montserrat" w:cs="Arial"/>
          <w:b/>
          <w:color w:val="000000"/>
          <w:sz w:val="22"/>
          <w:szCs w:val="22"/>
          <w:u w:val="none"/>
        </w:rPr>
        <w:t xml:space="preserve"> Books</w:t>
      </w:r>
    </w:p>
    <w:p w14:paraId="728DCC58" w14:textId="77777777" w:rsidR="00C47432" w:rsidRDefault="00C47432" w:rsidP="009602D5">
      <w:pPr>
        <w:rPr>
          <w:rFonts w:ascii="Montserrat" w:hAnsi="Montserrat" w:cs="Arial"/>
          <w:color w:val="000000"/>
          <w:sz w:val="22"/>
          <w:szCs w:val="22"/>
        </w:rPr>
      </w:pPr>
    </w:p>
    <w:p w14:paraId="44E536E4" w14:textId="77777777" w:rsidR="009602D5" w:rsidRPr="000845F8" w:rsidRDefault="009602D5" w:rsidP="009602D5">
      <w:pPr>
        <w:rPr>
          <w:rFonts w:ascii="Montserrat" w:hAnsi="Montserrat" w:cs="Arial"/>
          <w:color w:val="000000"/>
          <w:sz w:val="22"/>
          <w:szCs w:val="22"/>
        </w:rPr>
      </w:pPr>
    </w:p>
    <w:p w14:paraId="2877AA76" w14:textId="77777777" w:rsidR="00C11273" w:rsidRDefault="00001D5E" w:rsidP="009602D5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18"/>
        </w:rPr>
        <w:tab/>
      </w:r>
      <w:r w:rsidR="00ED44AA">
        <w:rPr>
          <w:rFonts w:ascii="Montserrat" w:hAnsi="Montserrat" w:cs="Arial"/>
          <w:color w:val="000000"/>
          <w:sz w:val="22"/>
          <w:szCs w:val="18"/>
        </w:rPr>
        <w:tab/>
      </w:r>
      <w:r w:rsidR="00C11273" w:rsidRPr="000845F8">
        <w:rPr>
          <w:rFonts w:ascii="Montserrat" w:hAnsi="Montserrat" w:cs="Arial"/>
          <w:color w:val="000000"/>
          <w:sz w:val="22"/>
          <w:szCs w:val="22"/>
        </w:rPr>
        <w:t>Following are the guidelines on the transfer of ‘Net Realized/</w:t>
      </w:r>
      <w:r w:rsidR="00D57EA7"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="00C11273" w:rsidRPr="000845F8">
        <w:rPr>
          <w:rFonts w:ascii="Montserrat" w:hAnsi="Montserrat" w:cs="Arial"/>
          <w:color w:val="000000"/>
          <w:sz w:val="22"/>
          <w:szCs w:val="22"/>
        </w:rPr>
        <w:t>Unrealized Losses Recognized in Profit or Loss and in Equity’ and ‘Undivided Profits/(Losses)’ from the FCDU/EFCDU to the RBU book:</w:t>
      </w:r>
    </w:p>
    <w:p w14:paraId="11D33E59" w14:textId="77777777" w:rsidR="00CA1FB9" w:rsidRDefault="00CA1FB9" w:rsidP="009602D5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8F8B238" w14:textId="77777777" w:rsidR="00DF0201" w:rsidRDefault="00DF0201" w:rsidP="00DF0201">
      <w:pPr>
        <w:numPr>
          <w:ilvl w:val="0"/>
          <w:numId w:val="27"/>
        </w:num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‘Net Realized/Unrealized Losses Recognized in Profit or Loss and 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in Equity’. Whenever the total of the following:</w:t>
      </w:r>
    </w:p>
    <w:p w14:paraId="37D9DE11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C291635" w14:textId="77777777" w:rsidR="00DF0201" w:rsidRDefault="00DF0201" w:rsidP="00DF0201">
      <w:pPr>
        <w:numPr>
          <w:ilvl w:val="0"/>
          <w:numId w:val="28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‘Retained Earnings Free – FCDU/EFCDU’;</w:t>
      </w:r>
    </w:p>
    <w:p w14:paraId="0F45B58A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00523126" w14:textId="77777777" w:rsidR="00DF0201" w:rsidRDefault="00DF0201" w:rsidP="00DF0201">
      <w:pPr>
        <w:numPr>
          <w:ilvl w:val="0"/>
          <w:numId w:val="28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‘Undivided Profits/(Losses) - FCDU/EFCDU’ comprising of the following:</w:t>
      </w:r>
    </w:p>
    <w:p w14:paraId="6C343341" w14:textId="77777777" w:rsidR="00DF0201" w:rsidRPr="009602D5" w:rsidRDefault="00DF0201" w:rsidP="00DF0201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99F2426" w14:textId="77777777" w:rsidR="00DF0201" w:rsidRDefault="00DF0201" w:rsidP="00DF0201">
      <w:pPr>
        <w:numPr>
          <w:ilvl w:val="0"/>
          <w:numId w:val="29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Net realized profits/(losses);</w:t>
      </w:r>
    </w:p>
    <w:p w14:paraId="593A9E72" w14:textId="77777777" w:rsidR="00DF0201" w:rsidRPr="000845F8" w:rsidRDefault="00DF0201" w:rsidP="00DF0201">
      <w:pPr>
        <w:ind w:left="180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8DD50AF" w14:textId="77777777" w:rsidR="00DF0201" w:rsidRPr="00883339" w:rsidRDefault="00DF0201" w:rsidP="00DF0201">
      <w:pPr>
        <w:numPr>
          <w:ilvl w:val="0"/>
          <w:numId w:val="29"/>
        </w:numPr>
        <w:jc w:val="both"/>
        <w:rPr>
          <w:rFonts w:ascii="Montserrat" w:hAnsi="Montserrat" w:cs="Arial"/>
          <w:color w:val="000000"/>
          <w:spacing w:val="-4"/>
          <w:sz w:val="22"/>
          <w:szCs w:val="22"/>
        </w:rPr>
      </w:pPr>
      <w:r w:rsidRPr="00883339">
        <w:rPr>
          <w:rFonts w:ascii="Montserrat" w:hAnsi="Montserrat" w:cs="Arial"/>
          <w:color w:val="000000"/>
          <w:spacing w:val="-4"/>
          <w:sz w:val="22"/>
          <w:szCs w:val="22"/>
        </w:rPr>
        <w:t>‘Net Unrealized Gains/(Losses) from Operations’ as defined in Item 2.</w:t>
      </w:r>
    </w:p>
    <w:p w14:paraId="058A9608" w14:textId="77777777" w:rsidR="009602D5" w:rsidRPr="000845F8" w:rsidRDefault="009602D5" w:rsidP="009602D5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0AA67AE" w14:textId="77777777" w:rsidR="00C11273" w:rsidRDefault="00C11273" w:rsidP="00CA1FB9">
      <w:pPr>
        <w:numPr>
          <w:ilvl w:val="0"/>
          <w:numId w:val="35"/>
        </w:num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Net unrealized gains/(losses) recognized directly in equity comprising of the following:</w:t>
      </w:r>
    </w:p>
    <w:p w14:paraId="14584F96" w14:textId="77777777" w:rsidR="009602D5" w:rsidRPr="000845F8" w:rsidRDefault="009602D5" w:rsidP="009602D5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1AF1EB03" w14:textId="77777777" w:rsidR="00C11273" w:rsidRDefault="00C11273" w:rsidP="00D57EA7">
      <w:pPr>
        <w:numPr>
          <w:ilvl w:val="0"/>
          <w:numId w:val="30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‘Net Unrealized Gains/(Losses) on Financial Assets</w:t>
      </w:r>
      <w:r w:rsidR="0050531F">
        <w:rPr>
          <w:rFonts w:ascii="Montserrat" w:hAnsi="Montserrat" w:cs="Arial"/>
          <w:color w:val="000000"/>
          <w:sz w:val="22"/>
          <w:szCs w:val="22"/>
        </w:rPr>
        <w:t xml:space="preserve"> at </w:t>
      </w:r>
      <w:r w:rsidR="0010289B">
        <w:rPr>
          <w:rFonts w:ascii="Montserrat" w:hAnsi="Montserrat" w:cs="Arial"/>
          <w:color w:val="000000"/>
          <w:sz w:val="22"/>
          <w:szCs w:val="22"/>
        </w:rPr>
        <w:br/>
      </w:r>
      <w:r w:rsidR="0050531F">
        <w:rPr>
          <w:rFonts w:ascii="Montserrat" w:hAnsi="Montserrat" w:cs="Arial"/>
          <w:color w:val="000000"/>
          <w:sz w:val="22"/>
          <w:szCs w:val="22"/>
        </w:rPr>
        <w:t>FVOCI</w:t>
      </w:r>
      <w:r w:rsidRPr="000845F8">
        <w:rPr>
          <w:rFonts w:ascii="Montserrat" w:hAnsi="Montserrat" w:cs="Arial"/>
          <w:color w:val="000000"/>
          <w:sz w:val="22"/>
          <w:szCs w:val="22"/>
        </w:rPr>
        <w:t xml:space="preserve"> – FCDU/EFCDU’ recognized directly in equity; and</w:t>
      </w:r>
    </w:p>
    <w:p w14:paraId="4DD18A6F" w14:textId="77777777" w:rsidR="009602D5" w:rsidRPr="000845F8" w:rsidRDefault="009602D5" w:rsidP="00D57EA7">
      <w:pPr>
        <w:ind w:left="180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7AB8B4F0" w14:textId="77777777" w:rsidR="00C11273" w:rsidRDefault="00C11273" w:rsidP="00D57EA7">
      <w:pPr>
        <w:numPr>
          <w:ilvl w:val="0"/>
          <w:numId w:val="30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‘Gains/(Losses) on Fair Value Adjustments of Hedging Instruments – FCDU/EFCDU’ recognized directly in equity.</w:t>
      </w:r>
    </w:p>
    <w:p w14:paraId="1B025B9E" w14:textId="77777777" w:rsidR="009602D5" w:rsidRDefault="009602D5" w:rsidP="009602D5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DEE5918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results to a net debit balance (referred to as ‘Net Realized/Unrealized Losses Recognized in Profit or Loss and in Equity’ in this Appendix), 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 xml:space="preserve">the bank shall immediately transfer from the RBU book to the FCDU/EFCDU book eligible foreign currency assets by a credit to 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‘Due to RBU – FCDU/EFCDU Net Realized/Unrealized Losses Recognized in Profit or Loss and in Equity’, which account shall not be subject to asset cover requirement.</w:t>
      </w:r>
    </w:p>
    <w:p w14:paraId="2BDCB7C0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4D8205E9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For purposes of this Appendix, a net credit balance in the total of the foregoing Items 1.a, 1.b and 1.c shall be considered as a zero balance in ‘Net Realized/Unrealized Losses Recognized in Profit or Loss and 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in Equity’.</w:t>
      </w:r>
    </w:p>
    <w:p w14:paraId="10298839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45BBE9D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The amount of eligible foreign currency assets to be transferred from the RBU book to the FCDU/EFCDU book shall be that which will bring the balance of ‘Due to RBU – FCDU/EFCDU Net Realized/Unrealized Losses Recognized in Profit or Loss and in Equity’ equal to the ‘Net Realized/Unrealized Losses Recognized in Profit or Loss and in Equity’.</w:t>
      </w:r>
    </w:p>
    <w:p w14:paraId="6EAC4095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1369321" w14:textId="1E14D28F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lastRenderedPageBreak/>
        <w:t>Whenever the balance of ‘Due to RBU – FCDU/EFCDU Net Realized/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 xml:space="preserve">Unrealized Losses Recognized in Profit or Loss and in Equity’ exceeds the ‘Net Realized/Unrealized Losses Recognized in Profit or Loss and 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in Equity’, the excess shall be settled at the end of the reference month by the FCDU/EFCDU to the RBU book by a debit to ‘Due to RBU – FCDU/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EFCDU Net Realized/Unrealized Losses Recognized in Profit or Loss and in Equity’ and a credit to the eligible foreign currency assets.</w:t>
      </w:r>
    </w:p>
    <w:p w14:paraId="05B754B3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539063B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For purposes of this Appendix, the eligible foreign currency assets shall be in the form of:</w:t>
      </w:r>
    </w:p>
    <w:p w14:paraId="57B0EFE8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9F07564" w14:textId="77777777" w:rsidR="00DF0201" w:rsidRDefault="00DF0201" w:rsidP="00DF0201">
      <w:pPr>
        <w:numPr>
          <w:ilvl w:val="0"/>
          <w:numId w:val="31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Due from BSP – Foreign Currency;</w:t>
      </w:r>
    </w:p>
    <w:p w14:paraId="58D45C90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5EFD4FB" w14:textId="77777777" w:rsidR="00DF0201" w:rsidRDefault="00DF0201" w:rsidP="00DF0201">
      <w:pPr>
        <w:numPr>
          <w:ilvl w:val="0"/>
          <w:numId w:val="31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Due from other banks (Other FCDUs/EFCDUs, OBUs and 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non-resident banks);</w:t>
      </w:r>
    </w:p>
    <w:p w14:paraId="3CCA84C4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4054160A" w14:textId="77777777" w:rsidR="00DF0201" w:rsidRDefault="00DF0201" w:rsidP="00DF0201">
      <w:pPr>
        <w:numPr>
          <w:ilvl w:val="0"/>
          <w:numId w:val="31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Investments in readily marketable foreign currency denominated debt instruments, except for the following:</w:t>
      </w:r>
    </w:p>
    <w:p w14:paraId="74DE585E" w14:textId="77777777" w:rsidR="00DF0201" w:rsidRPr="000845F8" w:rsidRDefault="00DF0201" w:rsidP="00DF0201">
      <w:pPr>
        <w:ind w:left="-36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10F10D15" w14:textId="77777777" w:rsidR="00DF0201" w:rsidRDefault="00DF0201" w:rsidP="00DF0201">
      <w:pPr>
        <w:numPr>
          <w:ilvl w:val="0"/>
          <w:numId w:val="32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those which are sold/lent in repurchase agreement/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>securities lending and borrowing transactions and those used as additional collateral in repurchase agreements or as collateral of the borrowing bank in securities lending and borrowing transactions;</w:t>
      </w:r>
    </w:p>
    <w:p w14:paraId="0A8F86B8" w14:textId="77777777" w:rsidR="00DF0201" w:rsidRPr="009602D5" w:rsidRDefault="00DF0201" w:rsidP="00DF0201">
      <w:pPr>
        <w:ind w:left="180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F2FFB23" w14:textId="77777777" w:rsidR="00DF0201" w:rsidRDefault="00DF0201" w:rsidP="00DF0201">
      <w:pPr>
        <w:numPr>
          <w:ilvl w:val="0"/>
          <w:numId w:val="32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those investments in structured products; and</w:t>
      </w:r>
    </w:p>
    <w:p w14:paraId="2EC253B2" w14:textId="77777777" w:rsidR="00DF0201" w:rsidRPr="000845F8" w:rsidRDefault="00DF0201" w:rsidP="00DF0201">
      <w:pPr>
        <w:ind w:left="180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70118F4E" w14:textId="77777777" w:rsidR="00DF0201" w:rsidRDefault="00DF0201" w:rsidP="00DF0201">
      <w:pPr>
        <w:numPr>
          <w:ilvl w:val="0"/>
          <w:numId w:val="32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those Philippine debt papers which were restructured during the period of moratorium in the payment of external debt.</w:t>
      </w:r>
    </w:p>
    <w:p w14:paraId="6CB393A7" w14:textId="77777777" w:rsidR="00DF0201" w:rsidRPr="000845F8" w:rsidRDefault="00DF0201" w:rsidP="00DF0201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4034524C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Provided, That these shall likewise be booked under the same category in the RBU book/(in the FCDU/EFCDU book) as they were before the transfer from the FCDU/EFCDU book/(from the RBU book).</w:t>
      </w:r>
    </w:p>
    <w:p w14:paraId="3246055A" w14:textId="77777777" w:rsidR="00DF0201" w:rsidRPr="000845F8" w:rsidRDefault="00DF0201" w:rsidP="00DF0201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43481C12" w14:textId="49D6A647" w:rsidR="00DF0201" w:rsidRDefault="00DF0201" w:rsidP="00DF0201">
      <w:pPr>
        <w:numPr>
          <w:ilvl w:val="0"/>
          <w:numId w:val="27"/>
        </w:num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bCs/>
          <w:color w:val="000000"/>
          <w:sz w:val="22"/>
          <w:szCs w:val="22"/>
        </w:rPr>
        <w:t>Undivided Profits/(Losses).</w:t>
      </w:r>
      <w:r w:rsidRPr="000845F8">
        <w:rPr>
          <w:rFonts w:ascii="Montserrat" w:hAnsi="Montserrat" w:cs="Arial"/>
          <w:color w:val="000000"/>
          <w:sz w:val="22"/>
          <w:szCs w:val="22"/>
        </w:rPr>
        <w:t xml:space="preserve"> The transfer of ‘Undivided Profits/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(Losses) – FCDU/EFCDU’ to the ‘Retained Earnings Free’ account in the RBU book at the end of calendar or fiscal year adopted by the bank shall refer to net realized profits/(losses) only and shall exclude the following:</w:t>
      </w:r>
    </w:p>
    <w:p w14:paraId="4069B83B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2CD732B" w14:textId="77777777" w:rsidR="00DF0201" w:rsidRDefault="00DF0201" w:rsidP="00DF0201">
      <w:pPr>
        <w:numPr>
          <w:ilvl w:val="0"/>
          <w:numId w:val="33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‘Unrealized Gains/(Losses) from Marking to Market of Financial Assets and Liabilities Held for Trading (HFT)’;</w:t>
      </w:r>
    </w:p>
    <w:p w14:paraId="0EC81A42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DA3FD17" w14:textId="77777777" w:rsidR="00DF0201" w:rsidRDefault="00DF0201" w:rsidP="00DF0201">
      <w:pPr>
        <w:numPr>
          <w:ilvl w:val="0"/>
          <w:numId w:val="33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‘Unrealized Gains/(Losses) from Marking to Market of Financial Assets </w:t>
      </w:r>
      <w:r w:rsidRPr="00CB6150">
        <w:rPr>
          <w:rFonts w:ascii="Montserrat" w:hAnsi="Montserrat" w:cs="Arial"/>
          <w:color w:val="000000"/>
          <w:spacing w:val="-2"/>
          <w:sz w:val="22"/>
          <w:szCs w:val="22"/>
        </w:rPr>
        <w:t>and Liabilities Designated at Fair Value through Profit or Loss (DFVPL)’;</w:t>
      </w:r>
    </w:p>
    <w:p w14:paraId="07312E28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04C45CFF" w14:textId="77777777" w:rsidR="00DF0201" w:rsidRDefault="00DF0201" w:rsidP="00DF0201">
      <w:pPr>
        <w:numPr>
          <w:ilvl w:val="0"/>
          <w:numId w:val="33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‘Foreign Exchange Profit/(Loss)’, (i.e., arising from revaluation of foreign exchange transactions);</w:t>
      </w:r>
    </w:p>
    <w:p w14:paraId="7C305968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5E2E284" w14:textId="77777777" w:rsidR="00DF0201" w:rsidRDefault="00DF0201" w:rsidP="00DF0201">
      <w:pPr>
        <w:numPr>
          <w:ilvl w:val="0"/>
          <w:numId w:val="33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lastRenderedPageBreak/>
        <w:t xml:space="preserve">‘Unrealized Gains/(Losses) from Remeasurement of Hedging Instruments’, and </w:t>
      </w:r>
    </w:p>
    <w:p w14:paraId="4C18C5FB" w14:textId="77777777" w:rsidR="00DF0201" w:rsidRPr="009602D5" w:rsidRDefault="00DF0201" w:rsidP="00DF0201">
      <w:pPr>
        <w:ind w:left="-36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D701AD4" w14:textId="77777777" w:rsidR="00DF0201" w:rsidRDefault="00DF0201" w:rsidP="00DF0201">
      <w:pPr>
        <w:numPr>
          <w:ilvl w:val="0"/>
          <w:numId w:val="33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‘Unrealized Gains/(Losses) from Remeasurement of Hedged Items’ </w:t>
      </w:r>
    </w:p>
    <w:p w14:paraId="00C21F65" w14:textId="77777777" w:rsidR="00DF0201" w:rsidRPr="000845F8" w:rsidRDefault="00DF0201" w:rsidP="00DF0201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23B1A38" w14:textId="77777777" w:rsidR="00DF0201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(collectively referred to as ‘Net Unrealized Gains/(Losses) from Operations’ in this Appendix): Provided, That prior to the transfer of net realized FCDU/EFCDU profits/(losses) to the ‘Retained Earnings Free’ in </w:t>
      </w:r>
      <w:r w:rsidRPr="00CB6150">
        <w:rPr>
          <w:rFonts w:ascii="Montserrat" w:hAnsi="Montserrat" w:cs="Arial"/>
          <w:color w:val="000000"/>
          <w:spacing w:val="-4"/>
          <w:sz w:val="22"/>
          <w:szCs w:val="22"/>
        </w:rPr>
        <w:t>the RBU book, the FCDU/EFCDU shall fully comply with BSP’s provisioning</w:t>
      </w:r>
      <w:r w:rsidRPr="000845F8">
        <w:rPr>
          <w:rFonts w:ascii="Montserrat" w:hAnsi="Montserrat" w:cs="Arial"/>
          <w:color w:val="000000"/>
          <w:sz w:val="22"/>
          <w:szCs w:val="22"/>
        </w:rPr>
        <w:t xml:space="preserve"> requirements. </w:t>
      </w:r>
    </w:p>
    <w:p w14:paraId="2069967C" w14:textId="77777777" w:rsidR="00DF0201" w:rsidRPr="000845F8" w:rsidRDefault="00DF0201" w:rsidP="00DF0201">
      <w:pPr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0DBEE49C" w14:textId="77777777" w:rsidR="00DF0201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The net realized and unrealized FCDU/EFCDU profits/(losses) shall be credited/(debited) to ‘Undivided Profits/(Losses) – FCDU/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>EFCDU’ at the end of each reference month which account shall be credited/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 xml:space="preserve">(debited) to ‘Retained Earnings Free - FCDU/EFCDU’ at the end of calendar or fiscal year adopted by the bank. </w:t>
      </w:r>
    </w:p>
    <w:p w14:paraId="6F54F06D" w14:textId="77777777" w:rsidR="00DF0201" w:rsidRPr="000845F8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8986D30" w14:textId="625C6780" w:rsidR="00DF0201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The transfer of net realized FCDU/EFCDU profits/(losses)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to the RBU shall be made by a debit/(credit) to ‘Retained Earnings Free – FCDU/EFCDU’ and a corresponding transfer of eligible foreign currency assets from the FCDU/EFCDU to the RBU book/(from the RBU to the FCDU/EFCDU book) within a period of one month from the end of the calendar or fiscal year adopted by the bank: Provided, however, That if after the transfer of net realized FCDU/EFCDU profits/(losses) the balance of ‘Net Realized/Unrealized Losses Recognized in Profit or Loss and in Equity’ exceeds the balance of ‘Due to RBU – FCDU/EFCDU Net Realized/Unrealized Losses Recognized in Profit or Loss and in Equity’, the bank shall transfer eligible foreign currency assets from the RBU to the FCDU/EFCDU book on the same date of transfer of the net realized FCDU/EFCDU profits/(losses) by a credit to ‘Due to</w:t>
      </w:r>
      <w:r>
        <w:rPr>
          <w:rFonts w:ascii="Montserrat" w:hAnsi="Montserrat" w:cs="Arial"/>
          <w:color w:val="000000"/>
          <w:sz w:val="22"/>
          <w:szCs w:val="22"/>
        </w:rPr>
        <w:br/>
      </w:r>
      <w:r w:rsidRPr="000845F8">
        <w:rPr>
          <w:rFonts w:ascii="Montserrat" w:hAnsi="Montserrat" w:cs="Arial"/>
          <w:color w:val="000000"/>
          <w:sz w:val="22"/>
          <w:szCs w:val="22"/>
        </w:rPr>
        <w:t>RBU – FCDU/EFCDU Net Realized/Unrealized Losses Recognized in Profit or Loss and in Equity’: Provided, further, That if after the transfer of net realized FCDU/EFCDU profits/(losses) the balance of ‘Due to RBU – FCDU/EFCDU Net Realized/Unrealized Losses Recognized in Profit or Loss and in Equity’ exceeds the balance of ‘Net Realized/Unrealized Losses Recognized in Profit or Loss and in Equity’, the bank shall transfer eligible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>foreign currency assets from the FCDU/EFCDU to the RBU book on the same date of transfer of the net realized FCDU/EFCDU profits/(losses) by a debit to ‘Due to RBU – FCDU/EFCDU Net Realized/Unrealized Losses Recognized in Profit or Loss and in Equity’. The amount of eligible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>foreign currency assets to be transferred from the RBU to the FCDU/EFCDU book or from the FCDU/EFCDU to the RBU book, as the case may be, shall be that which will bring the balance of ‘Due to RBU – FCDU/EFCDU Net Realized/Unrealized Losses Recognized in Profit or Loss and in Equity’ equal to the ‘Net Realized/Unrealized Losses Recognized in Profit or Loss and in Equity’.</w:t>
      </w:r>
    </w:p>
    <w:p w14:paraId="7AA195BD" w14:textId="77777777" w:rsidR="00DF0201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06A9528F" w14:textId="77777777" w:rsidR="00DF0201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73E70F1E" w14:textId="77777777" w:rsidR="00DF0201" w:rsidRPr="000845F8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3FA628E" w14:textId="77777777" w:rsidR="00DF0201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lastRenderedPageBreak/>
        <w:t>The balance of ‘Retained Earnings Free – FCDU/EFCDU’ account shall, after the transfer of net realized FCDU/EFCDU profits/(losses) to the RBU book, correspond to the cumulative unrealized gains/(losses) from operations from prior years arising from the following:</w:t>
      </w:r>
    </w:p>
    <w:p w14:paraId="57A3B4D5" w14:textId="77777777" w:rsidR="00DF0201" w:rsidRPr="000845F8" w:rsidRDefault="00DF0201" w:rsidP="00DF0201">
      <w:pPr>
        <w:ind w:firstLine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3E5D21A7" w14:textId="77777777" w:rsidR="00DF0201" w:rsidRDefault="00DF0201" w:rsidP="00DF0201">
      <w:pPr>
        <w:numPr>
          <w:ilvl w:val="0"/>
          <w:numId w:val="34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Marking-to-market of ‘Financial Assets and Liabilities Held for Trading (HFT)’;</w:t>
      </w:r>
    </w:p>
    <w:p w14:paraId="15E0C815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B687AE2" w14:textId="77777777" w:rsidR="00DF0201" w:rsidRDefault="00DF0201" w:rsidP="00DF0201">
      <w:pPr>
        <w:numPr>
          <w:ilvl w:val="0"/>
          <w:numId w:val="34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Marking-to-market of ‘Financial Assets and Liabilities Designated at Fair Value through Profit or Loss (DFVPL)’;</w:t>
      </w:r>
    </w:p>
    <w:p w14:paraId="223F2537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B838538" w14:textId="77777777" w:rsidR="00DF0201" w:rsidRDefault="00DF0201" w:rsidP="00DF0201">
      <w:pPr>
        <w:numPr>
          <w:ilvl w:val="0"/>
          <w:numId w:val="34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Revaluation of foreign exchange transactions; </w:t>
      </w:r>
    </w:p>
    <w:p w14:paraId="2F9AB82B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5D982927" w14:textId="77777777" w:rsidR="00DF0201" w:rsidRDefault="00DF0201" w:rsidP="00DF0201">
      <w:pPr>
        <w:numPr>
          <w:ilvl w:val="0"/>
          <w:numId w:val="34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Remeasurement of ‘Hedging Instruments’; and </w:t>
      </w:r>
    </w:p>
    <w:p w14:paraId="316FADB6" w14:textId="77777777" w:rsidR="00DF0201" w:rsidRPr="000845F8" w:rsidRDefault="00DF0201" w:rsidP="00DF0201">
      <w:pPr>
        <w:ind w:left="144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2467F237" w14:textId="77777777" w:rsidR="00DF0201" w:rsidRDefault="00DF0201" w:rsidP="00DF0201">
      <w:pPr>
        <w:numPr>
          <w:ilvl w:val="0"/>
          <w:numId w:val="34"/>
        </w:numPr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Remeasurement of ‘Hedged Items’.</w:t>
      </w:r>
    </w:p>
    <w:p w14:paraId="42C3EC51" w14:textId="77777777" w:rsidR="00DF0201" w:rsidRPr="000845F8" w:rsidRDefault="00DF0201" w:rsidP="00DF0201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714DAC13" w14:textId="77777777" w:rsidR="00DF0201" w:rsidRDefault="00DF0201" w:rsidP="00DF0201">
      <w:pPr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>For purposes of this Appendix, ‘Retained Earnings – Free – FCDU/EFCDU’, shall, in the case of Philippine branches of foreign banks refer either to ‘Due to Head Office/Branches/Agencies Abroad – Unremitted Profits not yet approved by the BSP – FCDU/EFCDU’ if credit balance or ‘Due from Head Office/Branches/Agencies Abroad – Losses in Operation of Philippine Branch of Foreign Banks – FCDU/EFCDU’ if debit balance: Provided, That for purposes of determining compliance with FCDU/EFCDU cover requirements the balance of ‘Due to Head Office/Branches/Agencies Abroad – Unremitted Profits not yet approved by the BSP – FCDU/EFCDU’ shall not be subject to FCDU/EFCDU asset cover requirement, while the balance of ‘Due from Head Office/Branches/Agencies Abroad – Losses in Operation of Philippine Branch of Foreign Banks – FCDU/EFCDU’ shall not be offset against the ‘Due to Head Office/Branches/</w:t>
      </w:r>
      <w:r>
        <w:rPr>
          <w:rFonts w:ascii="Montserrat" w:hAnsi="Montserrat" w:cs="Arial"/>
          <w:color w:val="000000"/>
          <w:sz w:val="22"/>
          <w:szCs w:val="22"/>
        </w:rPr>
        <w:t xml:space="preserve"> </w:t>
      </w:r>
      <w:r w:rsidRPr="000845F8">
        <w:rPr>
          <w:rFonts w:ascii="Montserrat" w:hAnsi="Montserrat" w:cs="Arial"/>
          <w:color w:val="000000"/>
          <w:sz w:val="22"/>
          <w:szCs w:val="22"/>
        </w:rPr>
        <w:t>Agencies’ account.</w:t>
      </w:r>
    </w:p>
    <w:p w14:paraId="4BCF4E23" w14:textId="77777777" w:rsidR="00DF0201" w:rsidRPr="000845F8" w:rsidRDefault="00DF0201" w:rsidP="00DF0201">
      <w:pPr>
        <w:ind w:firstLine="720"/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6AF56AA8" w14:textId="7D7327AF" w:rsidR="00DF0201" w:rsidRPr="000845F8" w:rsidRDefault="00DF0201" w:rsidP="00DF0201">
      <w:pPr>
        <w:tabs>
          <w:tab w:val="num" w:pos="720"/>
        </w:tabs>
        <w:ind w:left="720" w:firstLine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0845F8">
        <w:rPr>
          <w:rFonts w:ascii="Montserrat" w:hAnsi="Montserrat" w:cs="Arial"/>
          <w:color w:val="000000"/>
          <w:sz w:val="22"/>
          <w:szCs w:val="22"/>
        </w:rPr>
        <w:t xml:space="preserve">The illustrative accounting entries on the transfer of FCDU/EFCDU profits/(losses) is under </w:t>
      </w:r>
      <w:hyperlink r:id="rId11" w:history="1">
        <w:r w:rsidRPr="000845F8">
          <w:rPr>
            <w:rStyle w:val="Hyperlink"/>
            <w:rFonts w:ascii="Montserrat" w:hAnsi="Montserrat" w:cs="Arial"/>
            <w:sz w:val="22"/>
            <w:szCs w:val="22"/>
          </w:rPr>
          <w:t>Appendix 16.1</w:t>
        </w:r>
      </w:hyperlink>
      <w:r w:rsidRPr="000845F8">
        <w:rPr>
          <w:rFonts w:ascii="Montserrat" w:hAnsi="Montserrat" w:cs="Arial"/>
          <w:color w:val="000000"/>
          <w:sz w:val="22"/>
          <w:szCs w:val="22"/>
        </w:rPr>
        <w:t xml:space="preserve"> of the FX Manual.</w:t>
      </w:r>
    </w:p>
    <w:p w14:paraId="369C1FCE" w14:textId="77777777" w:rsidR="003574E8" w:rsidRPr="000845F8" w:rsidRDefault="003574E8" w:rsidP="009602D5">
      <w:pPr>
        <w:rPr>
          <w:rFonts w:ascii="Montserrat" w:hAnsi="Montserrat" w:cs="Arial"/>
          <w:color w:val="000000"/>
          <w:sz w:val="22"/>
          <w:szCs w:val="22"/>
        </w:rPr>
      </w:pPr>
    </w:p>
    <w:sectPr w:rsidR="003574E8" w:rsidRPr="000845F8" w:rsidSect="0082089D">
      <w:headerReference w:type="even" r:id="rId12"/>
      <w:headerReference w:type="default" r:id="rId13"/>
      <w:pgSz w:w="11909" w:h="16834" w:code="9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95EB7" w14:textId="77777777" w:rsidR="00A255A1" w:rsidRDefault="00A255A1">
      <w:r>
        <w:separator/>
      </w:r>
    </w:p>
  </w:endnote>
  <w:endnote w:type="continuationSeparator" w:id="0">
    <w:p w14:paraId="22EBF6F6" w14:textId="77777777" w:rsidR="00A255A1" w:rsidRDefault="00A25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4293AC1-D763-459A-AF58-E2EC46ED9430}"/>
  </w:font>
  <w:font w:name="Montserrat">
    <w:altName w:val="Montserrat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B7729F8C-4A64-402D-A34D-D687204A9AE3}"/>
    <w:embedBold r:id="rId3" w:fontKey="{A4B4EE35-2319-4C99-852E-38315D0C14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4A4FEA9-EC9A-4D55-B5F6-A52BA8A697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CB748B8-D26C-43E1-911E-6BE051B080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C385B" w14:textId="77777777" w:rsidR="00A255A1" w:rsidRDefault="00A255A1">
      <w:r>
        <w:separator/>
      </w:r>
    </w:p>
  </w:footnote>
  <w:footnote w:type="continuationSeparator" w:id="0">
    <w:p w14:paraId="6BFBC680" w14:textId="77777777" w:rsidR="00A255A1" w:rsidRDefault="00A25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FC905" w14:textId="77777777" w:rsidR="003574E8" w:rsidRDefault="003574E8" w:rsidP="006B03B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FF8794" w14:textId="77777777" w:rsidR="003574E8" w:rsidRDefault="003574E8" w:rsidP="00D9520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AC075" w14:textId="77777777" w:rsidR="003574E8" w:rsidRPr="000845F8" w:rsidRDefault="003574E8" w:rsidP="0056495C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0845F8">
      <w:rPr>
        <w:rFonts w:ascii="Montserrat" w:hAnsi="Montserrat" w:cs="Arial"/>
        <w:b/>
        <w:sz w:val="22"/>
        <w:szCs w:val="22"/>
        <w:u w:val="single"/>
      </w:rPr>
      <w:t>APPENDIX 16</w:t>
    </w:r>
  </w:p>
  <w:p w14:paraId="32C6166E" w14:textId="77777777" w:rsidR="003574E8" w:rsidRPr="000845F8" w:rsidRDefault="003574E8" w:rsidP="0056495C">
    <w:pPr>
      <w:pStyle w:val="Header"/>
      <w:jc w:val="right"/>
      <w:rPr>
        <w:rFonts w:ascii="Montserrat" w:hAnsi="Montserrat" w:cs="Arial"/>
        <w:sz w:val="18"/>
        <w:szCs w:val="18"/>
      </w:rPr>
    </w:pPr>
    <w:r w:rsidRPr="000845F8">
      <w:rPr>
        <w:rFonts w:ascii="Montserrat" w:hAnsi="Montserrat" w:cs="Arial"/>
        <w:sz w:val="18"/>
        <w:szCs w:val="18"/>
      </w:rPr>
      <w:t xml:space="preserve">Page </w:t>
    </w:r>
    <w:r w:rsidRPr="000845F8">
      <w:rPr>
        <w:rFonts w:ascii="Montserrat" w:hAnsi="Montserrat" w:cs="Arial"/>
        <w:sz w:val="18"/>
        <w:szCs w:val="18"/>
      </w:rPr>
      <w:fldChar w:fldCharType="begin"/>
    </w:r>
    <w:r w:rsidRPr="000845F8">
      <w:rPr>
        <w:rFonts w:ascii="Montserrat" w:hAnsi="Montserrat" w:cs="Arial"/>
        <w:sz w:val="18"/>
        <w:szCs w:val="18"/>
      </w:rPr>
      <w:instrText xml:space="preserve"> PAGE </w:instrText>
    </w:r>
    <w:r w:rsidRPr="000845F8">
      <w:rPr>
        <w:rFonts w:ascii="Montserrat" w:hAnsi="Montserrat" w:cs="Arial"/>
        <w:sz w:val="18"/>
        <w:szCs w:val="18"/>
      </w:rPr>
      <w:fldChar w:fldCharType="separate"/>
    </w:r>
    <w:r w:rsidR="00C76FD6" w:rsidRPr="000845F8">
      <w:rPr>
        <w:rFonts w:ascii="Montserrat" w:hAnsi="Montserrat" w:cs="Arial"/>
        <w:noProof/>
        <w:sz w:val="18"/>
        <w:szCs w:val="18"/>
      </w:rPr>
      <w:t>4</w:t>
    </w:r>
    <w:r w:rsidRPr="000845F8">
      <w:rPr>
        <w:rFonts w:ascii="Montserrat" w:hAnsi="Montserrat" w:cs="Arial"/>
        <w:sz w:val="18"/>
        <w:szCs w:val="18"/>
      </w:rPr>
      <w:fldChar w:fldCharType="end"/>
    </w:r>
    <w:r w:rsidRPr="000845F8">
      <w:rPr>
        <w:rFonts w:ascii="Montserrat" w:hAnsi="Montserrat" w:cs="Arial"/>
        <w:sz w:val="18"/>
        <w:szCs w:val="18"/>
      </w:rPr>
      <w:t xml:space="preserve"> of </w:t>
    </w:r>
    <w:r w:rsidRPr="000845F8">
      <w:rPr>
        <w:rFonts w:ascii="Montserrat" w:hAnsi="Montserrat" w:cs="Arial"/>
        <w:sz w:val="18"/>
        <w:szCs w:val="18"/>
      </w:rPr>
      <w:fldChar w:fldCharType="begin"/>
    </w:r>
    <w:r w:rsidRPr="000845F8">
      <w:rPr>
        <w:rFonts w:ascii="Montserrat" w:hAnsi="Montserrat" w:cs="Arial"/>
        <w:sz w:val="18"/>
        <w:szCs w:val="18"/>
      </w:rPr>
      <w:instrText xml:space="preserve"> NUMPAGES </w:instrText>
    </w:r>
    <w:r w:rsidRPr="000845F8">
      <w:rPr>
        <w:rFonts w:ascii="Montserrat" w:hAnsi="Montserrat" w:cs="Arial"/>
        <w:sz w:val="18"/>
        <w:szCs w:val="18"/>
      </w:rPr>
      <w:fldChar w:fldCharType="separate"/>
    </w:r>
    <w:r w:rsidR="00C76FD6" w:rsidRPr="000845F8">
      <w:rPr>
        <w:rFonts w:ascii="Montserrat" w:hAnsi="Montserrat" w:cs="Arial"/>
        <w:noProof/>
        <w:sz w:val="18"/>
        <w:szCs w:val="18"/>
      </w:rPr>
      <w:t>4</w:t>
    </w:r>
    <w:r w:rsidRPr="000845F8">
      <w:rPr>
        <w:rFonts w:ascii="Montserrat" w:hAnsi="Montserrat" w:cs="Arial"/>
        <w:sz w:val="18"/>
        <w:szCs w:val="18"/>
      </w:rPr>
      <w:fldChar w:fldCharType="end"/>
    </w:r>
  </w:p>
  <w:p w14:paraId="74575033" w14:textId="1372E1ED" w:rsidR="00FE4C2D" w:rsidRPr="000845F8" w:rsidRDefault="00FE4C2D" w:rsidP="0056495C">
    <w:pPr>
      <w:pStyle w:val="Header"/>
      <w:jc w:val="right"/>
      <w:rPr>
        <w:rFonts w:ascii="Montserrat" w:hAnsi="Montserrat" w:cs="Arial"/>
        <w:sz w:val="18"/>
      </w:rPr>
    </w:pPr>
    <w:r w:rsidRPr="000845F8">
      <w:rPr>
        <w:rFonts w:ascii="Montserrat" w:hAnsi="Montserrat" w:cs="Arial"/>
        <w:sz w:val="18"/>
      </w:rPr>
      <w:t>(As amended by Circular No</w:t>
    </w:r>
    <w:r w:rsidR="005C0D00">
      <w:rPr>
        <w:rFonts w:ascii="Montserrat" w:hAnsi="Montserrat" w:cs="Arial"/>
        <w:sz w:val="18"/>
      </w:rPr>
      <w:t>s</w:t>
    </w:r>
    <w:r w:rsidRPr="000845F8">
      <w:rPr>
        <w:rFonts w:ascii="Montserrat" w:hAnsi="Montserrat" w:cs="Arial"/>
        <w:sz w:val="18"/>
      </w:rPr>
      <w:t>. 1086 dated 6 May 2020</w:t>
    </w:r>
    <w:r w:rsidR="005C0D00">
      <w:rPr>
        <w:rFonts w:ascii="Montserrat" w:hAnsi="Montserrat" w:cs="Arial"/>
        <w:sz w:val="18"/>
      </w:rPr>
      <w:t xml:space="preserve"> and </w:t>
    </w:r>
    <w:r w:rsidR="00A20AEF">
      <w:rPr>
        <w:rFonts w:ascii="Montserrat" w:hAnsi="Montserrat" w:cs="Arial"/>
        <w:sz w:val="18"/>
      </w:rPr>
      <w:t>1197</w:t>
    </w:r>
    <w:r w:rsidR="005C0D00">
      <w:rPr>
        <w:rFonts w:ascii="Montserrat" w:hAnsi="Montserrat" w:cs="Arial"/>
        <w:sz w:val="18"/>
      </w:rPr>
      <w:t xml:space="preserve"> dated </w:t>
    </w:r>
    <w:r w:rsidR="00A20AEF">
      <w:rPr>
        <w:rFonts w:ascii="Montserrat" w:hAnsi="Montserrat" w:cs="Arial"/>
        <w:sz w:val="18"/>
      </w:rPr>
      <w:t>12 Jul 2024</w:t>
    </w:r>
    <w:r w:rsidRPr="000845F8">
      <w:rPr>
        <w:rFonts w:ascii="Montserrat" w:hAnsi="Montserrat" w:cs="Arial"/>
        <w:sz w:val="18"/>
      </w:rPr>
      <w:t>)</w:t>
    </w:r>
  </w:p>
  <w:p w14:paraId="54ACB75A" w14:textId="77777777" w:rsidR="00C76FD6" w:rsidRPr="000845F8" w:rsidRDefault="00C76FD6" w:rsidP="00D95204">
    <w:pPr>
      <w:pStyle w:val="Header"/>
      <w:ind w:right="360"/>
      <w:jc w:val="right"/>
      <w:rPr>
        <w:rFonts w:ascii="Montserrat" w:hAnsi="Montserrat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A8E4D9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001E25AE"/>
    <w:multiLevelType w:val="hybridMultilevel"/>
    <w:tmpl w:val="CA222BA6"/>
    <w:lvl w:ilvl="0" w:tplc="CD2EEC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B553A2"/>
    <w:multiLevelType w:val="hybridMultilevel"/>
    <w:tmpl w:val="A5C0627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641BC"/>
    <w:multiLevelType w:val="hybridMultilevel"/>
    <w:tmpl w:val="03CE50CA"/>
    <w:lvl w:ilvl="0" w:tplc="03A8A1B0">
      <w:start w:val="1"/>
      <w:numFmt w:val="lowerLetter"/>
      <w:lvlText w:val="%1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01552"/>
    <w:multiLevelType w:val="hybridMultilevel"/>
    <w:tmpl w:val="1AB26B66"/>
    <w:lvl w:ilvl="0" w:tplc="40044B4A">
      <w:start w:val="3"/>
      <w:numFmt w:val="lowerLetter"/>
      <w:lvlText w:val="%1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810C35"/>
    <w:multiLevelType w:val="hybridMultilevel"/>
    <w:tmpl w:val="DD2EB932"/>
    <w:lvl w:ilvl="0" w:tplc="0C8A7B0A">
      <w:start w:val="1"/>
      <w:numFmt w:val="decimal"/>
      <w:lvlText w:val="%1)"/>
      <w:lvlJc w:val="left"/>
      <w:pPr>
        <w:tabs>
          <w:tab w:val="num" w:pos="4230"/>
        </w:tabs>
        <w:ind w:left="4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6" w15:restartNumberingAfterBreak="0">
    <w:nsid w:val="221F38EC"/>
    <w:multiLevelType w:val="hybridMultilevel"/>
    <w:tmpl w:val="ACDADD38"/>
    <w:lvl w:ilvl="0" w:tplc="41083A94">
      <w:start w:val="1"/>
      <w:numFmt w:val="decimal"/>
      <w:lvlText w:val="%1)"/>
      <w:lvlJc w:val="left"/>
      <w:pPr>
        <w:tabs>
          <w:tab w:val="num" w:pos="3150"/>
        </w:tabs>
        <w:ind w:left="315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26083583"/>
    <w:multiLevelType w:val="hybridMultilevel"/>
    <w:tmpl w:val="C658B6FC"/>
    <w:lvl w:ilvl="0" w:tplc="BB3A4D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286C7F"/>
    <w:multiLevelType w:val="hybridMultilevel"/>
    <w:tmpl w:val="536003B4"/>
    <w:lvl w:ilvl="0" w:tplc="610EE37C">
      <w:start w:val="3"/>
      <w:numFmt w:val="lowerLetter"/>
      <w:lvlText w:val="%1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10"/>
        </w:tabs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70"/>
        </w:tabs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90"/>
        </w:tabs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30"/>
        </w:tabs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50"/>
        </w:tabs>
        <w:ind w:left="5850" w:hanging="180"/>
      </w:pPr>
    </w:lvl>
  </w:abstractNum>
  <w:abstractNum w:abstractNumId="9" w15:restartNumberingAfterBreak="0">
    <w:nsid w:val="2842340E"/>
    <w:multiLevelType w:val="multilevel"/>
    <w:tmpl w:val="C0F4CEC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strike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2C853625"/>
    <w:multiLevelType w:val="hybridMultilevel"/>
    <w:tmpl w:val="21DEBA10"/>
    <w:lvl w:ilvl="0" w:tplc="A9ACC90E">
      <w:start w:val="2"/>
      <w:numFmt w:val="decimal"/>
      <w:lvlText w:val="%1."/>
      <w:lvlJc w:val="left"/>
      <w:pPr>
        <w:tabs>
          <w:tab w:val="num" w:pos="2070"/>
        </w:tabs>
        <w:ind w:left="207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D20F51"/>
    <w:multiLevelType w:val="hybridMultilevel"/>
    <w:tmpl w:val="387C373E"/>
    <w:lvl w:ilvl="0" w:tplc="A8D6AFF0">
      <w:start w:val="2"/>
      <w:numFmt w:val="lowerLetter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B468F9"/>
    <w:multiLevelType w:val="hybridMultilevel"/>
    <w:tmpl w:val="D8C6C6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125BAC"/>
    <w:multiLevelType w:val="hybridMultilevel"/>
    <w:tmpl w:val="E2B4D9E0"/>
    <w:lvl w:ilvl="0" w:tplc="0F96288E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901067"/>
    <w:multiLevelType w:val="hybridMultilevel"/>
    <w:tmpl w:val="5C5C9E56"/>
    <w:lvl w:ilvl="0" w:tplc="7402CF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E9216AC"/>
    <w:multiLevelType w:val="hybridMultilevel"/>
    <w:tmpl w:val="3938904E"/>
    <w:lvl w:ilvl="0" w:tplc="6A1AC34A">
      <w:start w:val="1"/>
      <w:numFmt w:val="decimal"/>
      <w:lvlText w:val="%1)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F00C6F"/>
    <w:multiLevelType w:val="hybridMultilevel"/>
    <w:tmpl w:val="9AE490E0"/>
    <w:lvl w:ilvl="0" w:tplc="45B24C76">
      <w:start w:val="1"/>
      <w:numFmt w:val="decimal"/>
      <w:lvlText w:val="%1)"/>
      <w:lvlJc w:val="left"/>
      <w:pPr>
        <w:tabs>
          <w:tab w:val="num" w:pos="2070"/>
        </w:tabs>
        <w:ind w:left="207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152248"/>
    <w:multiLevelType w:val="hybridMultilevel"/>
    <w:tmpl w:val="A84857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FC2DE0"/>
    <w:multiLevelType w:val="hybridMultilevel"/>
    <w:tmpl w:val="546E9610"/>
    <w:lvl w:ilvl="0" w:tplc="315C18B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trike w:val="0"/>
        <w:color w:val="auto"/>
      </w:rPr>
    </w:lvl>
    <w:lvl w:ilvl="1" w:tplc="58B0D3B2">
      <w:start w:val="1"/>
      <w:numFmt w:val="decimal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strike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9" w15:restartNumberingAfterBreak="0">
    <w:nsid w:val="451C7BC8"/>
    <w:multiLevelType w:val="hybridMultilevel"/>
    <w:tmpl w:val="3A24C4E0"/>
    <w:lvl w:ilvl="0" w:tplc="46EC1E5E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F27D14"/>
    <w:multiLevelType w:val="hybridMultilevel"/>
    <w:tmpl w:val="988A5FD4"/>
    <w:lvl w:ilvl="0" w:tplc="A5DA12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185003"/>
    <w:multiLevelType w:val="hybridMultilevel"/>
    <w:tmpl w:val="AFCE0642"/>
    <w:lvl w:ilvl="0" w:tplc="85C8F1CA">
      <w:start w:val="4"/>
      <w:numFmt w:val="lowerLetter"/>
      <w:lvlText w:val="%1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A5460B"/>
    <w:multiLevelType w:val="hybridMultilevel"/>
    <w:tmpl w:val="6574823A"/>
    <w:lvl w:ilvl="0" w:tplc="21FAD9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68553A8"/>
    <w:multiLevelType w:val="hybridMultilevel"/>
    <w:tmpl w:val="6840D3DE"/>
    <w:lvl w:ilvl="0" w:tplc="DA18481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E3186"/>
    <w:multiLevelType w:val="hybridMultilevel"/>
    <w:tmpl w:val="7B76CBFC"/>
    <w:lvl w:ilvl="0" w:tplc="AD4EFF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75E47B6"/>
    <w:multiLevelType w:val="hybridMultilevel"/>
    <w:tmpl w:val="118CA5A0"/>
    <w:lvl w:ilvl="0" w:tplc="007C12E2">
      <w:start w:val="2"/>
      <w:numFmt w:val="lowerLetter"/>
      <w:lvlText w:val="%1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360D94"/>
    <w:multiLevelType w:val="hybridMultilevel"/>
    <w:tmpl w:val="726E4756"/>
    <w:lvl w:ilvl="0" w:tplc="8750A36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A5C293E"/>
    <w:multiLevelType w:val="multilevel"/>
    <w:tmpl w:val="F13406B8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 w15:restartNumberingAfterBreak="0">
    <w:nsid w:val="71163783"/>
    <w:multiLevelType w:val="hybridMultilevel"/>
    <w:tmpl w:val="17C4FD10"/>
    <w:lvl w:ilvl="0" w:tplc="5B2AD27C">
      <w:start w:val="3"/>
      <w:numFmt w:val="decimal"/>
      <w:lvlText w:val="%1."/>
      <w:lvlJc w:val="left"/>
      <w:pPr>
        <w:tabs>
          <w:tab w:val="num" w:pos="2070"/>
        </w:tabs>
        <w:ind w:left="207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8715E1"/>
    <w:multiLevelType w:val="hybridMultilevel"/>
    <w:tmpl w:val="3F82BCE4"/>
    <w:lvl w:ilvl="0" w:tplc="05BA0104">
      <w:start w:val="1"/>
      <w:numFmt w:val="upp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327052D6">
      <w:start w:val="1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40A6B90"/>
    <w:multiLevelType w:val="hybridMultilevel"/>
    <w:tmpl w:val="D69E2644"/>
    <w:lvl w:ilvl="0" w:tplc="2A78AF0C">
      <w:start w:val="9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CABCB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3F2920"/>
    <w:multiLevelType w:val="hybridMultilevel"/>
    <w:tmpl w:val="E5CC3E1E"/>
    <w:lvl w:ilvl="0" w:tplc="B038BF90">
      <w:start w:val="2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8BB6380"/>
    <w:multiLevelType w:val="hybridMultilevel"/>
    <w:tmpl w:val="D1B0F25A"/>
    <w:lvl w:ilvl="0" w:tplc="2B6AEF38">
      <w:start w:val="10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57EF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76B5A2">
      <w:start w:val="1"/>
      <w:numFmt w:val="decimal"/>
      <w:lvlText w:val="%6)"/>
      <w:lvlJc w:val="left"/>
      <w:pPr>
        <w:tabs>
          <w:tab w:val="num" w:pos="4545"/>
        </w:tabs>
        <w:ind w:left="4545" w:hanging="405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B5A2">
      <w:start w:val="1"/>
      <w:numFmt w:val="decimal"/>
      <w:lvlText w:val="%8)"/>
      <w:lvlJc w:val="left"/>
      <w:pPr>
        <w:tabs>
          <w:tab w:val="num" w:pos="5805"/>
        </w:tabs>
        <w:ind w:left="5805" w:hanging="405"/>
      </w:pPr>
      <w:rPr>
        <w:rFonts w:hint="default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2355A9"/>
    <w:multiLevelType w:val="hybridMultilevel"/>
    <w:tmpl w:val="CD32B550"/>
    <w:lvl w:ilvl="0" w:tplc="66D8F8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-360"/>
        </w:tabs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34" w15:restartNumberingAfterBreak="0">
    <w:nsid w:val="7E125FAB"/>
    <w:multiLevelType w:val="hybridMultilevel"/>
    <w:tmpl w:val="64C2E668"/>
    <w:lvl w:ilvl="0" w:tplc="DE4C8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26257333">
    <w:abstractNumId w:val="17"/>
  </w:num>
  <w:num w:numId="2" w16cid:durableId="761150063">
    <w:abstractNumId w:val="1"/>
  </w:num>
  <w:num w:numId="3" w16cid:durableId="2098790436">
    <w:abstractNumId w:val="11"/>
  </w:num>
  <w:num w:numId="4" w16cid:durableId="544565133">
    <w:abstractNumId w:val="19"/>
  </w:num>
  <w:num w:numId="5" w16cid:durableId="1402866764">
    <w:abstractNumId w:val="8"/>
  </w:num>
  <w:num w:numId="6" w16cid:durableId="59637825">
    <w:abstractNumId w:val="5"/>
  </w:num>
  <w:num w:numId="7" w16cid:durableId="2047414070">
    <w:abstractNumId w:val="10"/>
  </w:num>
  <w:num w:numId="8" w16cid:durableId="1214585802">
    <w:abstractNumId w:val="3"/>
  </w:num>
  <w:num w:numId="9" w16cid:durableId="1170870900">
    <w:abstractNumId w:val="15"/>
  </w:num>
  <w:num w:numId="10" w16cid:durableId="446316228">
    <w:abstractNumId w:val="25"/>
  </w:num>
  <w:num w:numId="11" w16cid:durableId="520825862">
    <w:abstractNumId w:val="6"/>
  </w:num>
  <w:num w:numId="12" w16cid:durableId="770245525">
    <w:abstractNumId w:val="4"/>
  </w:num>
  <w:num w:numId="13" w16cid:durableId="167797531">
    <w:abstractNumId w:val="16"/>
  </w:num>
  <w:num w:numId="14" w16cid:durableId="1226375554">
    <w:abstractNumId w:val="28"/>
  </w:num>
  <w:num w:numId="15" w16cid:durableId="1949506232">
    <w:abstractNumId w:val="18"/>
  </w:num>
  <w:num w:numId="16" w16cid:durableId="887184077">
    <w:abstractNumId w:val="31"/>
  </w:num>
  <w:num w:numId="17" w16cid:durableId="862204041">
    <w:abstractNumId w:val="21"/>
  </w:num>
  <w:num w:numId="18" w16cid:durableId="1061558940">
    <w:abstractNumId w:val="27"/>
  </w:num>
  <w:num w:numId="19" w16cid:durableId="424153120">
    <w:abstractNumId w:val="9"/>
  </w:num>
  <w:num w:numId="20" w16cid:durableId="1273128729">
    <w:abstractNumId w:val="12"/>
  </w:num>
  <w:num w:numId="21" w16cid:durableId="2010669654">
    <w:abstractNumId w:val="29"/>
  </w:num>
  <w:num w:numId="22" w16cid:durableId="1488861130">
    <w:abstractNumId w:val="30"/>
  </w:num>
  <w:num w:numId="23" w16cid:durableId="2144884101">
    <w:abstractNumId w:val="0"/>
  </w:num>
  <w:num w:numId="24" w16cid:durableId="471095949">
    <w:abstractNumId w:val="32"/>
  </w:num>
  <w:num w:numId="25" w16cid:durableId="787623618">
    <w:abstractNumId w:val="13"/>
  </w:num>
  <w:num w:numId="26" w16cid:durableId="2071297844">
    <w:abstractNumId w:val="33"/>
  </w:num>
  <w:num w:numId="27" w16cid:durableId="1216158551">
    <w:abstractNumId w:val="34"/>
  </w:num>
  <w:num w:numId="28" w16cid:durableId="321930047">
    <w:abstractNumId w:val="22"/>
  </w:num>
  <w:num w:numId="29" w16cid:durableId="23797918">
    <w:abstractNumId w:val="14"/>
  </w:num>
  <w:num w:numId="30" w16cid:durableId="325866971">
    <w:abstractNumId w:val="23"/>
  </w:num>
  <w:num w:numId="31" w16cid:durableId="1921714514">
    <w:abstractNumId w:val="20"/>
  </w:num>
  <w:num w:numId="32" w16cid:durableId="1097756080">
    <w:abstractNumId w:val="26"/>
  </w:num>
  <w:num w:numId="33" w16cid:durableId="1450080408">
    <w:abstractNumId w:val="7"/>
  </w:num>
  <w:num w:numId="34" w16cid:durableId="745567095">
    <w:abstractNumId w:val="24"/>
  </w:num>
  <w:num w:numId="35" w16cid:durableId="1984386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432"/>
    <w:rsid w:val="00001D5E"/>
    <w:rsid w:val="00062889"/>
    <w:rsid w:val="00070F05"/>
    <w:rsid w:val="000724A6"/>
    <w:rsid w:val="0007466B"/>
    <w:rsid w:val="000845F8"/>
    <w:rsid w:val="000A29E0"/>
    <w:rsid w:val="000B0F76"/>
    <w:rsid w:val="0010289B"/>
    <w:rsid w:val="00116329"/>
    <w:rsid w:val="00120752"/>
    <w:rsid w:val="001207BA"/>
    <w:rsid w:val="00141C9F"/>
    <w:rsid w:val="00160AC6"/>
    <w:rsid w:val="00183500"/>
    <w:rsid w:val="001A2B35"/>
    <w:rsid w:val="001B1F52"/>
    <w:rsid w:val="001D1536"/>
    <w:rsid w:val="001D3345"/>
    <w:rsid w:val="001F15FD"/>
    <w:rsid w:val="002379B7"/>
    <w:rsid w:val="00251B73"/>
    <w:rsid w:val="00287580"/>
    <w:rsid w:val="002D0DAB"/>
    <w:rsid w:val="00307360"/>
    <w:rsid w:val="00307CAD"/>
    <w:rsid w:val="00316569"/>
    <w:rsid w:val="00316AD9"/>
    <w:rsid w:val="003574E8"/>
    <w:rsid w:val="00383B31"/>
    <w:rsid w:val="00387268"/>
    <w:rsid w:val="003B5D9A"/>
    <w:rsid w:val="003D1453"/>
    <w:rsid w:val="003D5939"/>
    <w:rsid w:val="00402A5F"/>
    <w:rsid w:val="00417F72"/>
    <w:rsid w:val="0045374E"/>
    <w:rsid w:val="0048693F"/>
    <w:rsid w:val="0050531F"/>
    <w:rsid w:val="00522B86"/>
    <w:rsid w:val="00544925"/>
    <w:rsid w:val="0056495C"/>
    <w:rsid w:val="00597C66"/>
    <w:rsid w:val="005A7435"/>
    <w:rsid w:val="005B6185"/>
    <w:rsid w:val="005C0D00"/>
    <w:rsid w:val="005C18EF"/>
    <w:rsid w:val="005D6BA2"/>
    <w:rsid w:val="005F444C"/>
    <w:rsid w:val="00602AD0"/>
    <w:rsid w:val="006856BC"/>
    <w:rsid w:val="006B03B4"/>
    <w:rsid w:val="006B6B41"/>
    <w:rsid w:val="006C2B02"/>
    <w:rsid w:val="006E730A"/>
    <w:rsid w:val="006F4A48"/>
    <w:rsid w:val="0070184D"/>
    <w:rsid w:val="007241CC"/>
    <w:rsid w:val="007D4484"/>
    <w:rsid w:val="007F7D48"/>
    <w:rsid w:val="00801006"/>
    <w:rsid w:val="0082089D"/>
    <w:rsid w:val="008320C0"/>
    <w:rsid w:val="0085720E"/>
    <w:rsid w:val="0086758F"/>
    <w:rsid w:val="00872CED"/>
    <w:rsid w:val="00881150"/>
    <w:rsid w:val="00883339"/>
    <w:rsid w:val="00885C44"/>
    <w:rsid w:val="00895526"/>
    <w:rsid w:val="00896A52"/>
    <w:rsid w:val="008E3999"/>
    <w:rsid w:val="008E4610"/>
    <w:rsid w:val="009010C7"/>
    <w:rsid w:val="00922303"/>
    <w:rsid w:val="00934B7F"/>
    <w:rsid w:val="009602D5"/>
    <w:rsid w:val="00966A0C"/>
    <w:rsid w:val="00972618"/>
    <w:rsid w:val="00973CA5"/>
    <w:rsid w:val="00977111"/>
    <w:rsid w:val="0098379C"/>
    <w:rsid w:val="009A1DC4"/>
    <w:rsid w:val="009D6212"/>
    <w:rsid w:val="009E7CD5"/>
    <w:rsid w:val="009F401A"/>
    <w:rsid w:val="00A04D20"/>
    <w:rsid w:val="00A20AEF"/>
    <w:rsid w:val="00A255A1"/>
    <w:rsid w:val="00A32B87"/>
    <w:rsid w:val="00A35E79"/>
    <w:rsid w:val="00A4633B"/>
    <w:rsid w:val="00A56DCF"/>
    <w:rsid w:val="00AE05E7"/>
    <w:rsid w:val="00AF2A33"/>
    <w:rsid w:val="00B00F53"/>
    <w:rsid w:val="00B43ED6"/>
    <w:rsid w:val="00B47CC1"/>
    <w:rsid w:val="00B57805"/>
    <w:rsid w:val="00B81D95"/>
    <w:rsid w:val="00B8709D"/>
    <w:rsid w:val="00B94928"/>
    <w:rsid w:val="00BA5DFB"/>
    <w:rsid w:val="00C11273"/>
    <w:rsid w:val="00C4183B"/>
    <w:rsid w:val="00C47432"/>
    <w:rsid w:val="00C53EF4"/>
    <w:rsid w:val="00C57D22"/>
    <w:rsid w:val="00C76FD6"/>
    <w:rsid w:val="00C95883"/>
    <w:rsid w:val="00CA1FB9"/>
    <w:rsid w:val="00CB11BE"/>
    <w:rsid w:val="00CB6150"/>
    <w:rsid w:val="00CD7899"/>
    <w:rsid w:val="00D14293"/>
    <w:rsid w:val="00D44FA2"/>
    <w:rsid w:val="00D57EA7"/>
    <w:rsid w:val="00D8430C"/>
    <w:rsid w:val="00D87D36"/>
    <w:rsid w:val="00D95204"/>
    <w:rsid w:val="00DA1759"/>
    <w:rsid w:val="00DD4560"/>
    <w:rsid w:val="00DF0201"/>
    <w:rsid w:val="00DF6512"/>
    <w:rsid w:val="00E225AA"/>
    <w:rsid w:val="00E24C50"/>
    <w:rsid w:val="00ED44AA"/>
    <w:rsid w:val="00EE7530"/>
    <w:rsid w:val="00F01D47"/>
    <w:rsid w:val="00F10CAF"/>
    <w:rsid w:val="00F12285"/>
    <w:rsid w:val="00F54DB1"/>
    <w:rsid w:val="00F74232"/>
    <w:rsid w:val="00F84AA4"/>
    <w:rsid w:val="00FA21E7"/>
    <w:rsid w:val="00FC3089"/>
    <w:rsid w:val="00FC5AEC"/>
    <w:rsid w:val="00FE4C2D"/>
    <w:rsid w:val="00FF0DD7"/>
    <w:rsid w:val="00FF5E2D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813627"/>
  <w15:chartTrackingRefBased/>
  <w15:docId w15:val="{5890D3A2-93CC-4D15-A4FA-7DBFA5C8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7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47432"/>
    <w:pPr>
      <w:spacing w:before="100" w:beforeAutospacing="1" w:after="100" w:afterAutospacing="1" w:line="240" w:lineRule="atLeast"/>
    </w:pPr>
    <w:rPr>
      <w:rFonts w:ascii="Verdana" w:hAnsi="Verdana"/>
      <w:color w:val="000000"/>
      <w:sz w:val="17"/>
      <w:szCs w:val="17"/>
    </w:rPr>
  </w:style>
  <w:style w:type="character" w:styleId="Hyperlink">
    <w:name w:val="Hyperlink"/>
    <w:rsid w:val="00C47432"/>
    <w:rPr>
      <w:color w:val="0000FF"/>
      <w:u w:val="single"/>
    </w:rPr>
  </w:style>
  <w:style w:type="character" w:styleId="FollowedHyperlink">
    <w:name w:val="FollowedHyperlink"/>
    <w:rsid w:val="007F7D48"/>
    <w:rPr>
      <w:color w:val="800080"/>
      <w:u w:val="single"/>
    </w:rPr>
  </w:style>
  <w:style w:type="paragraph" w:styleId="Header">
    <w:name w:val="header"/>
    <w:basedOn w:val="Normal"/>
    <w:rsid w:val="00D9520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95204"/>
  </w:style>
  <w:style w:type="paragraph" w:styleId="Footer">
    <w:name w:val="footer"/>
    <w:basedOn w:val="Normal"/>
    <w:rsid w:val="00D95204"/>
    <w:pPr>
      <w:tabs>
        <w:tab w:val="center" w:pos="4320"/>
        <w:tab w:val="right" w:pos="8640"/>
      </w:tabs>
    </w:pPr>
  </w:style>
  <w:style w:type="paragraph" w:styleId="ListBullet4">
    <w:name w:val="List Bullet 4"/>
    <w:basedOn w:val="Normal"/>
    <w:rsid w:val="00001D5E"/>
    <w:pPr>
      <w:numPr>
        <w:numId w:val="23"/>
      </w:numPr>
    </w:pPr>
  </w:style>
  <w:style w:type="paragraph" w:styleId="ListParagraph">
    <w:name w:val="List Paragraph"/>
    <w:basedOn w:val="Normal"/>
    <w:uiPriority w:val="34"/>
    <w:qFormat/>
    <w:rsid w:val="009602D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ppendix%2016.1%20(Circ1086_2020).xl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C7C6B3-5D5B-4C21-932B-0BC6DBEA8FF9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customXml/itemProps2.xml><?xml version="1.0" encoding="utf-8"?>
<ds:datastoreItem xmlns:ds="http://schemas.openxmlformats.org/officeDocument/2006/customXml" ds:itemID="{BDC141BA-B8DE-40DD-B5DD-FB35467B8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4525AA-CE63-4B01-9BDA-3AFDA4702A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0F7CCE-8DBE-4F4B-966A-9AF7DB2E5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9</vt:lpstr>
    </vt:vector>
  </TitlesOfParts>
  <Company>Bangko Sentral ng Pilipinas</Company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9</dc:title>
  <dc:subject/>
  <dc:creator>Bangko Sentral ng Pilipinas</dc:creator>
  <cp:keywords/>
  <dc:description/>
  <cp:lastModifiedBy>Judith M. Ilagan</cp:lastModifiedBy>
  <cp:revision>9</cp:revision>
  <cp:lastPrinted>2024-08-12T09:57:00Z</cp:lastPrinted>
  <dcterms:created xsi:type="dcterms:W3CDTF">2023-11-03T06:10:00Z</dcterms:created>
  <dcterms:modified xsi:type="dcterms:W3CDTF">2024-08-12T21:50:00Z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2023-11-03T06:09:33Z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bb33ac2f-e736-4e55-9ca1-90dfaee859f2</vt:lpwstr>
  </property>
  <property fmtid="{D5CDD505-2E9C-101B-9397-08002B2CF9AE}" pid="8" name="MSIP_Label_d9a2f4c6-d10d-4c1c-82e1-7a921120c69a_ContentBits">
    <vt:lpwstr>2</vt:lpwstr>
  </property>
  <property fmtid="{D5CDD505-2E9C-101B-9397-08002B2CF9AE}" pid="9" name="ContentTypeId">
    <vt:lpwstr>0x0101009B800399C4B8D847BDBE3725EE97B1C5</vt:lpwstr>
  </property>
  <property fmtid="{D5CDD505-2E9C-101B-9397-08002B2CF9AE}" pid="10" name="MediaServiceImageTags">
    <vt:lpwstr/>
  </property>
</Properties>
</file>